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2F20" w14:textId="77777777" w:rsidR="005F3DA6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                        </w:t>
      </w:r>
    </w:p>
    <w:p w14:paraId="3BE8D712" w14:textId="77777777" w:rsidR="005F3DA6" w:rsidRDefault="005F3DA6" w:rsidP="0010342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03E775F" w14:textId="1EC47CC8" w:rsidR="0010342F" w:rsidRDefault="005F3DA6" w:rsidP="0010342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                            </w:t>
      </w:r>
      <w:r w:rsidR="0010342F">
        <w:rPr>
          <w:rFonts w:ascii="Verdana,Bold" w:hAnsi="Verdana,Bold" w:cs="Verdana,Bold"/>
          <w:b/>
          <w:bCs/>
          <w:sz w:val="20"/>
          <w:szCs w:val="20"/>
        </w:rPr>
        <w:t xml:space="preserve">  Statut obiektu infrastruktury usługowej</w:t>
      </w:r>
    </w:p>
    <w:p w14:paraId="422351F8" w14:textId="600C68EA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721C055" w14:textId="77777777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7765386" w14:textId="77777777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Adampol SA, z siedzibą przy ul. Usługowej 3, 15-521 Zaścianki k. Białegostoku,</w:t>
      </w:r>
    </w:p>
    <w:p w14:paraId="716F179D" w14:textId="77777777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wpisana do Krajowego rejestru Sądowego – Rejestru Przedsiębiorców pod numerem</w:t>
      </w:r>
    </w:p>
    <w:p w14:paraId="4DE9DD5E" w14:textId="77777777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KRS 0000056707, NIP 542-00-01-62, o kapitale zakładowym 855800,00 zł jako</w:t>
      </w:r>
    </w:p>
    <w:p w14:paraId="1FDE3864" w14:textId="70F6B174" w:rsidR="00BB51B9" w:rsidRDefault="0010342F" w:rsidP="00BB51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Operator obiektu infrastruktury usługowej, na podstawie</w:t>
      </w:r>
      <w:r w:rsidR="00BB51B9">
        <w:rPr>
          <w:rFonts w:ascii="Verdana" w:hAnsi="Verdana" w:cs="Verdana"/>
          <w:sz w:val="20"/>
          <w:szCs w:val="20"/>
        </w:rPr>
        <w:t xml:space="preserve"> u</w:t>
      </w:r>
      <w:r w:rsidR="00BB51B9" w:rsidRPr="00BB51B9">
        <w:rPr>
          <w:rFonts w:ascii="Verdana" w:hAnsi="Verdana" w:cs="Verdana"/>
          <w:sz w:val="20"/>
          <w:szCs w:val="20"/>
        </w:rPr>
        <w:t>staw</w:t>
      </w:r>
      <w:r w:rsidR="00BB51B9">
        <w:rPr>
          <w:rFonts w:ascii="Verdana" w:hAnsi="Verdana" w:cs="Verdana"/>
          <w:sz w:val="20"/>
          <w:szCs w:val="20"/>
        </w:rPr>
        <w:t>y</w:t>
      </w:r>
      <w:r w:rsidR="00BB51B9" w:rsidRPr="00BB51B9">
        <w:rPr>
          <w:rFonts w:ascii="Verdana" w:hAnsi="Verdana" w:cs="Verdana"/>
          <w:sz w:val="20"/>
          <w:szCs w:val="20"/>
        </w:rPr>
        <w:t xml:space="preserve"> z dnia 28 marca 2003 r., o transporcie kolejowym (tekst jednolity: Dz. U. z 2021 r., poz. 1984 z </w:t>
      </w:r>
      <w:proofErr w:type="spellStart"/>
      <w:r w:rsidR="00BB51B9" w:rsidRPr="00BB51B9">
        <w:rPr>
          <w:rFonts w:ascii="Verdana" w:hAnsi="Verdana" w:cs="Verdana"/>
          <w:sz w:val="20"/>
          <w:szCs w:val="20"/>
        </w:rPr>
        <w:t>późn</w:t>
      </w:r>
      <w:proofErr w:type="spellEnd"/>
      <w:r w:rsidR="00BB51B9" w:rsidRPr="00BB51B9">
        <w:rPr>
          <w:rFonts w:ascii="Verdana" w:hAnsi="Verdana" w:cs="Verdana"/>
          <w:sz w:val="20"/>
          <w:szCs w:val="20"/>
        </w:rPr>
        <w:t>. zm.)</w:t>
      </w:r>
    </w:p>
    <w:p w14:paraId="6EF1C564" w14:textId="54F1840C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informuję, iż obiekt położony na terenie Wolnego Obszaru Celnego w</w:t>
      </w:r>
    </w:p>
    <w:p w14:paraId="4C2E7EEB" w14:textId="77777777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Małaszewiczach Małych jest przeznaczony do udostępniania począwszy od dnia 10</w:t>
      </w:r>
    </w:p>
    <w:p w14:paraId="2EC7E54C" w14:textId="77777777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grudnia 2017 r. Adampol SA jest użytkownikiem wieczystym (akt notarialny Rep. A nr</w:t>
      </w:r>
    </w:p>
    <w:p w14:paraId="45B46BFA" w14:textId="77777777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566/2009) i dzierżawcą długoterminowym gruntów oraz właścicielem infrastruktury</w:t>
      </w:r>
    </w:p>
    <w:p w14:paraId="359F27B8" w14:textId="2DF4D44A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znajdującej się na tym terenie.</w:t>
      </w:r>
    </w:p>
    <w:p w14:paraId="2480F2B3" w14:textId="01EB9260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55B1C14" w14:textId="535115BD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8BBE8C5" w14:textId="77777777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5C385C7" w14:textId="77777777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1. Opis położenia obiektu względem drogi kolejowej z którą połączony jest</w:t>
      </w:r>
    </w:p>
    <w:p w14:paraId="28EFE528" w14:textId="0BDDCA1A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obiekt:</w:t>
      </w:r>
    </w:p>
    <w:p w14:paraId="569EF693" w14:textId="2B6648E9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0E07CE84" w14:textId="77777777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1636FC69" w14:textId="77777777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Bocznica kolejowa ADAMPOL obejmuje układ torowy wraz z rampą zjazdową</w:t>
      </w:r>
    </w:p>
    <w:p w14:paraId="567E098E" w14:textId="77777777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 wjazdową na końcach torów nr 200; 201; 202 i nr 203 oraz układ torowy 101,</w:t>
      </w:r>
    </w:p>
    <w:p w14:paraId="3C417C61" w14:textId="44DC693A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102, 103, 104, 105, 198, 199.</w:t>
      </w:r>
    </w:p>
    <w:p w14:paraId="56BDA292" w14:textId="77777777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74D6F61" w14:textId="4412A656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Bocznica kolejowa ADAMPOL odgałęzia się:</w:t>
      </w:r>
    </w:p>
    <w:p w14:paraId="1A840F48" w14:textId="77777777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0C1EB3D" w14:textId="68408C19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 w:rsidRPr="0010342F">
        <w:rPr>
          <w:rFonts w:ascii="Verdana" w:hAnsi="Verdana" w:cs="Verdana"/>
          <w:sz w:val="20"/>
          <w:szCs w:val="20"/>
        </w:rPr>
        <w:t xml:space="preserve"> układzie normalnotorowym (1435 mm) od toru dojazdowego Nr 701N Bocznicy Kolejowej Gaspol Małaszewicze rozjazdem Nr 8N w kilometrze 1,785,oraz rozjazdem 1N w kilometrze 2,190. Tor dojazdowy Nr 701N odgałęzia się w stacji Małaszewicze od toru Nr 60 rozjazdem Nr 700 na układzie torowym zarządzanym przez CARGOTOR Sp. z o.o. w km 200,083( </w:t>
      </w:r>
      <w:proofErr w:type="spellStart"/>
      <w:r w:rsidRPr="0010342F">
        <w:rPr>
          <w:rFonts w:ascii="Verdana" w:hAnsi="Verdana" w:cs="Verdana"/>
          <w:sz w:val="20"/>
          <w:szCs w:val="20"/>
        </w:rPr>
        <w:t>kilometracja</w:t>
      </w:r>
      <w:proofErr w:type="spellEnd"/>
      <w:r w:rsidRPr="0010342F">
        <w:rPr>
          <w:rFonts w:ascii="Verdana" w:hAnsi="Verdana" w:cs="Verdana"/>
          <w:sz w:val="20"/>
          <w:szCs w:val="20"/>
        </w:rPr>
        <w:t xml:space="preserve"> linii kolejowej Nr 2 Warszawa-Terespol, zarządzanej przez PKP PLK S.A.)</w:t>
      </w:r>
    </w:p>
    <w:p w14:paraId="0F4B8482" w14:textId="77777777" w:rsidR="0010342F" w:rsidRDefault="0010342F" w:rsidP="001034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96B09CB" w14:textId="5C087F76" w:rsidR="00E73B9F" w:rsidRDefault="0010342F" w:rsidP="0010342F">
      <w:pPr>
        <w:rPr>
          <w:rFonts w:ascii="Verdana" w:hAnsi="Verdana"/>
          <w:sz w:val="20"/>
          <w:szCs w:val="20"/>
        </w:rPr>
      </w:pPr>
      <w:r w:rsidRPr="0010342F">
        <w:rPr>
          <w:rFonts w:ascii="Verdana" w:hAnsi="Verdana"/>
          <w:sz w:val="20"/>
          <w:szCs w:val="20"/>
        </w:rPr>
        <w:t>W układzie szerokotorowym (1520 mm) od toru dojazdowego Nr 801S Bocznicy Kolejowej Gaspol Małaszewicze rozjazdem Nr 106S w km 1,776 ,oraz rozjazdem 1S w kilometrze 2,190. Tor dojazdowy Nr 801S odgałęzia się w stacji Małaszewicze od toru Nr 401S rozjazdem Nr 800S na układzie torowym zarządzanym przez CARGOTOR Sp. z o.o. w km 23,450.</w:t>
      </w:r>
    </w:p>
    <w:p w14:paraId="4D0EB78B" w14:textId="48A43BFE" w:rsidR="0010342F" w:rsidRDefault="0010342F" w:rsidP="0010342F">
      <w:pPr>
        <w:rPr>
          <w:rFonts w:ascii="Verdana" w:hAnsi="Verdana"/>
          <w:sz w:val="20"/>
          <w:szCs w:val="20"/>
        </w:rPr>
      </w:pPr>
    </w:p>
    <w:p w14:paraId="5F9E59B6" w14:textId="58E47E2C" w:rsidR="0010342F" w:rsidRDefault="0010342F" w:rsidP="0010342F">
      <w:pPr>
        <w:rPr>
          <w:rFonts w:ascii="Verdana" w:hAnsi="Verdana"/>
          <w:sz w:val="20"/>
          <w:szCs w:val="20"/>
        </w:rPr>
      </w:pPr>
    </w:p>
    <w:p w14:paraId="50C93CC5" w14:textId="532D22CA" w:rsidR="0010342F" w:rsidRDefault="0010342F" w:rsidP="0010342F">
      <w:pPr>
        <w:rPr>
          <w:rFonts w:ascii="Verdana" w:hAnsi="Verdana"/>
          <w:sz w:val="20"/>
          <w:szCs w:val="20"/>
        </w:rPr>
      </w:pPr>
    </w:p>
    <w:p w14:paraId="059C7554" w14:textId="5E4DD81A" w:rsidR="0010342F" w:rsidRDefault="0010342F" w:rsidP="0010342F">
      <w:pPr>
        <w:rPr>
          <w:rFonts w:ascii="Verdana" w:hAnsi="Verdana"/>
          <w:sz w:val="20"/>
          <w:szCs w:val="20"/>
        </w:rPr>
      </w:pPr>
    </w:p>
    <w:p w14:paraId="6B684D50" w14:textId="1B6AD72C" w:rsidR="0010342F" w:rsidRDefault="0010342F" w:rsidP="0010342F">
      <w:pPr>
        <w:rPr>
          <w:rFonts w:ascii="Verdana" w:hAnsi="Verdana"/>
          <w:sz w:val="20"/>
          <w:szCs w:val="20"/>
        </w:rPr>
      </w:pPr>
    </w:p>
    <w:p w14:paraId="6CCD760B" w14:textId="213673A4" w:rsidR="0010342F" w:rsidRDefault="0010342F" w:rsidP="0010342F">
      <w:pPr>
        <w:rPr>
          <w:rFonts w:ascii="Verdana" w:hAnsi="Verdana"/>
          <w:sz w:val="20"/>
          <w:szCs w:val="20"/>
        </w:rPr>
      </w:pPr>
    </w:p>
    <w:p w14:paraId="51301A02" w14:textId="77777777" w:rsidR="00C03892" w:rsidRDefault="00C03892" w:rsidP="0010342F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0B2A7CDA" w14:textId="77777777" w:rsidR="00C03892" w:rsidRDefault="00C03892" w:rsidP="0010342F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6F6DE53" w14:textId="3D629CE9" w:rsidR="0010342F" w:rsidRDefault="0010342F" w:rsidP="0010342F">
      <w:pPr>
        <w:spacing w:after="0"/>
        <w:rPr>
          <w:rFonts w:ascii="Verdana" w:hAnsi="Verdana"/>
          <w:b/>
          <w:bCs/>
          <w:sz w:val="20"/>
          <w:szCs w:val="20"/>
        </w:rPr>
      </w:pPr>
      <w:r w:rsidRPr="0010342F">
        <w:rPr>
          <w:rFonts w:ascii="Verdana" w:hAnsi="Verdana"/>
          <w:b/>
          <w:bCs/>
          <w:sz w:val="20"/>
          <w:szCs w:val="20"/>
        </w:rPr>
        <w:t>2. Opis usługi, jaka świadczona jest w obiekcie:</w:t>
      </w:r>
    </w:p>
    <w:p w14:paraId="36BE778D" w14:textId="77777777" w:rsidR="0010342F" w:rsidRPr="0010342F" w:rsidRDefault="0010342F" w:rsidP="0010342F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7BBD120" w14:textId="77777777" w:rsidR="0010342F" w:rsidRPr="0010342F" w:rsidRDefault="0010342F" w:rsidP="0010342F">
      <w:pPr>
        <w:spacing w:after="0"/>
        <w:rPr>
          <w:rFonts w:ascii="Verdana" w:hAnsi="Verdana"/>
          <w:sz w:val="20"/>
          <w:szCs w:val="20"/>
        </w:rPr>
      </w:pPr>
      <w:r w:rsidRPr="0010342F">
        <w:rPr>
          <w:rFonts w:ascii="Verdana" w:hAnsi="Verdana"/>
          <w:sz w:val="20"/>
          <w:szCs w:val="20"/>
        </w:rPr>
        <w:t>Operator świadczy następujące usługi przeładunku towarów z wykorzystaniem</w:t>
      </w:r>
    </w:p>
    <w:p w14:paraId="1B526A3B" w14:textId="77777777" w:rsidR="0010342F" w:rsidRPr="0010342F" w:rsidRDefault="0010342F" w:rsidP="0010342F">
      <w:pPr>
        <w:spacing w:after="0"/>
        <w:rPr>
          <w:rFonts w:ascii="Verdana" w:hAnsi="Verdana"/>
          <w:sz w:val="20"/>
          <w:szCs w:val="20"/>
        </w:rPr>
      </w:pPr>
      <w:r w:rsidRPr="0010342F">
        <w:rPr>
          <w:rFonts w:ascii="Verdana" w:hAnsi="Verdana"/>
          <w:sz w:val="20"/>
          <w:szCs w:val="20"/>
        </w:rPr>
        <w:t>urządzeń przeładunkowych operatora:</w:t>
      </w:r>
    </w:p>
    <w:p w14:paraId="43C2165A" w14:textId="77777777" w:rsidR="0010342F" w:rsidRPr="0010342F" w:rsidRDefault="0010342F" w:rsidP="0010342F">
      <w:pPr>
        <w:spacing w:after="0"/>
        <w:rPr>
          <w:rFonts w:ascii="Verdana" w:hAnsi="Verdana"/>
          <w:sz w:val="20"/>
          <w:szCs w:val="20"/>
        </w:rPr>
      </w:pPr>
      <w:r w:rsidRPr="0010342F">
        <w:rPr>
          <w:rFonts w:ascii="Verdana" w:hAnsi="Verdana"/>
          <w:sz w:val="20"/>
          <w:szCs w:val="20"/>
        </w:rPr>
        <w:t>i) neutralnych,</w:t>
      </w:r>
    </w:p>
    <w:p w14:paraId="07E04806" w14:textId="77777777" w:rsidR="0010342F" w:rsidRPr="0010342F" w:rsidRDefault="0010342F" w:rsidP="0010342F">
      <w:pPr>
        <w:spacing w:after="0"/>
        <w:rPr>
          <w:rFonts w:ascii="Verdana" w:hAnsi="Verdana"/>
          <w:sz w:val="20"/>
          <w:szCs w:val="20"/>
        </w:rPr>
      </w:pPr>
      <w:r w:rsidRPr="0010342F">
        <w:rPr>
          <w:rFonts w:ascii="Verdana" w:hAnsi="Verdana"/>
          <w:sz w:val="20"/>
          <w:szCs w:val="20"/>
        </w:rPr>
        <w:t>ii) niepylących,</w:t>
      </w:r>
    </w:p>
    <w:p w14:paraId="4237D30A" w14:textId="77777777" w:rsidR="0010342F" w:rsidRPr="0010342F" w:rsidRDefault="0010342F" w:rsidP="0010342F">
      <w:pPr>
        <w:spacing w:after="0"/>
        <w:rPr>
          <w:rFonts w:ascii="Verdana" w:hAnsi="Verdana"/>
          <w:sz w:val="20"/>
          <w:szCs w:val="20"/>
        </w:rPr>
      </w:pPr>
      <w:r w:rsidRPr="0010342F">
        <w:rPr>
          <w:rFonts w:ascii="Verdana" w:hAnsi="Verdana"/>
          <w:sz w:val="20"/>
          <w:szCs w:val="20"/>
        </w:rPr>
        <w:t>iii) paczkowanych lub paletyzowanych,</w:t>
      </w:r>
    </w:p>
    <w:p w14:paraId="72A7FDB2" w14:textId="77777777" w:rsidR="0010342F" w:rsidRPr="0010342F" w:rsidRDefault="0010342F" w:rsidP="0010342F">
      <w:pPr>
        <w:spacing w:after="0"/>
        <w:rPr>
          <w:rFonts w:ascii="Verdana" w:hAnsi="Verdana"/>
          <w:sz w:val="20"/>
          <w:szCs w:val="20"/>
        </w:rPr>
      </w:pPr>
      <w:r w:rsidRPr="0010342F">
        <w:rPr>
          <w:rFonts w:ascii="Verdana" w:hAnsi="Verdana"/>
          <w:sz w:val="20"/>
          <w:szCs w:val="20"/>
        </w:rPr>
        <w:t>iv) w kontenerach</w:t>
      </w:r>
    </w:p>
    <w:p w14:paraId="31BC986A" w14:textId="77777777" w:rsidR="0010342F" w:rsidRPr="0010342F" w:rsidRDefault="0010342F" w:rsidP="0010342F">
      <w:pPr>
        <w:spacing w:after="0"/>
        <w:rPr>
          <w:rFonts w:ascii="Verdana" w:hAnsi="Verdana"/>
          <w:sz w:val="20"/>
          <w:szCs w:val="20"/>
        </w:rPr>
      </w:pPr>
      <w:r w:rsidRPr="0010342F">
        <w:rPr>
          <w:rFonts w:ascii="Verdana" w:hAnsi="Verdana"/>
          <w:sz w:val="20"/>
          <w:szCs w:val="20"/>
        </w:rPr>
        <w:t>v) ponadgabarytowych,</w:t>
      </w:r>
    </w:p>
    <w:p w14:paraId="2B2FF300" w14:textId="77777777" w:rsidR="0010342F" w:rsidRPr="0010342F" w:rsidRDefault="0010342F" w:rsidP="0010342F">
      <w:pPr>
        <w:spacing w:after="0"/>
        <w:rPr>
          <w:rFonts w:ascii="Verdana" w:hAnsi="Verdana"/>
          <w:sz w:val="20"/>
          <w:szCs w:val="20"/>
        </w:rPr>
      </w:pPr>
      <w:r w:rsidRPr="0010342F">
        <w:rPr>
          <w:rFonts w:ascii="Verdana" w:hAnsi="Verdana"/>
          <w:sz w:val="20"/>
          <w:szCs w:val="20"/>
        </w:rPr>
        <w:t>vi) pojazdów nowych i używanych</w:t>
      </w:r>
    </w:p>
    <w:p w14:paraId="698A0E54" w14:textId="77777777" w:rsidR="0010342F" w:rsidRPr="0010342F" w:rsidRDefault="0010342F" w:rsidP="0010342F">
      <w:pPr>
        <w:spacing w:after="0"/>
        <w:rPr>
          <w:rFonts w:ascii="Verdana" w:hAnsi="Verdana"/>
          <w:sz w:val="20"/>
          <w:szCs w:val="20"/>
        </w:rPr>
      </w:pPr>
      <w:r w:rsidRPr="0010342F">
        <w:rPr>
          <w:rFonts w:ascii="Verdana" w:hAnsi="Verdana"/>
          <w:sz w:val="20"/>
          <w:szCs w:val="20"/>
        </w:rPr>
        <w:t>vii) towarów wymagających obsługi wózkami podnośnikowymi (wózek widłowy,</w:t>
      </w:r>
    </w:p>
    <w:p w14:paraId="7054A9B8" w14:textId="4D02EB86" w:rsidR="0010342F" w:rsidRDefault="0010342F" w:rsidP="0010342F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10342F">
        <w:rPr>
          <w:rFonts w:ascii="Verdana" w:hAnsi="Verdana"/>
          <w:sz w:val="20"/>
          <w:szCs w:val="20"/>
        </w:rPr>
        <w:t>reachstacker</w:t>
      </w:r>
      <w:proofErr w:type="spellEnd"/>
      <w:r w:rsidRPr="0010342F">
        <w:rPr>
          <w:rFonts w:ascii="Verdana" w:hAnsi="Verdana"/>
          <w:sz w:val="20"/>
          <w:szCs w:val="20"/>
        </w:rPr>
        <w:t>).</w:t>
      </w:r>
    </w:p>
    <w:p w14:paraId="04125384" w14:textId="77777777" w:rsidR="0010342F" w:rsidRPr="0010342F" w:rsidRDefault="0010342F" w:rsidP="0010342F">
      <w:pPr>
        <w:spacing w:after="0"/>
        <w:rPr>
          <w:rFonts w:ascii="Verdana" w:hAnsi="Verdana"/>
          <w:sz w:val="20"/>
          <w:szCs w:val="20"/>
        </w:rPr>
      </w:pPr>
    </w:p>
    <w:p w14:paraId="7AFFE5AF" w14:textId="06AC1FD6" w:rsidR="0010342F" w:rsidRDefault="0010342F" w:rsidP="0010342F">
      <w:pPr>
        <w:spacing w:after="0"/>
        <w:rPr>
          <w:rFonts w:ascii="Verdana" w:hAnsi="Verdana"/>
          <w:sz w:val="20"/>
          <w:szCs w:val="20"/>
        </w:rPr>
      </w:pPr>
      <w:r w:rsidRPr="0010342F">
        <w:rPr>
          <w:rFonts w:ascii="Verdana" w:hAnsi="Verdana"/>
          <w:sz w:val="20"/>
          <w:szCs w:val="20"/>
        </w:rPr>
        <w:t>Przeładunek towarów odbywa się w relacji:</w:t>
      </w:r>
    </w:p>
    <w:p w14:paraId="144DFC28" w14:textId="77777777" w:rsidR="00C03892" w:rsidRPr="0010342F" w:rsidRDefault="00C03892" w:rsidP="0010342F">
      <w:pPr>
        <w:spacing w:after="0"/>
        <w:rPr>
          <w:rFonts w:ascii="Verdana" w:hAnsi="Verdana"/>
          <w:sz w:val="20"/>
          <w:szCs w:val="20"/>
        </w:rPr>
      </w:pPr>
    </w:p>
    <w:p w14:paraId="461B75DE" w14:textId="77777777" w:rsidR="0010342F" w:rsidRPr="0010342F" w:rsidRDefault="0010342F" w:rsidP="0010342F">
      <w:pPr>
        <w:spacing w:after="0"/>
        <w:rPr>
          <w:rFonts w:ascii="Verdana" w:hAnsi="Verdana"/>
          <w:sz w:val="20"/>
          <w:szCs w:val="20"/>
          <w:lang w:val="en-US"/>
        </w:rPr>
      </w:pPr>
      <w:proofErr w:type="spellStart"/>
      <w:r w:rsidRPr="0010342F">
        <w:rPr>
          <w:rFonts w:ascii="Verdana" w:hAnsi="Verdana"/>
          <w:sz w:val="20"/>
          <w:szCs w:val="20"/>
          <w:lang w:val="en-US"/>
        </w:rPr>
        <w:t>i</w:t>
      </w:r>
      <w:proofErr w:type="spellEnd"/>
      <w:r w:rsidRPr="0010342F">
        <w:rPr>
          <w:rFonts w:ascii="Verdana" w:hAnsi="Verdana"/>
          <w:sz w:val="20"/>
          <w:szCs w:val="20"/>
          <w:lang w:val="en-US"/>
        </w:rPr>
        <w:t>) wagon – wagon</w:t>
      </w:r>
    </w:p>
    <w:p w14:paraId="268592E7" w14:textId="77777777" w:rsidR="0010342F" w:rsidRPr="0010342F" w:rsidRDefault="0010342F" w:rsidP="0010342F">
      <w:pPr>
        <w:spacing w:after="0"/>
        <w:rPr>
          <w:rFonts w:ascii="Verdana" w:hAnsi="Verdana"/>
          <w:sz w:val="20"/>
          <w:szCs w:val="20"/>
          <w:lang w:val="en-US"/>
        </w:rPr>
      </w:pPr>
      <w:r w:rsidRPr="0010342F">
        <w:rPr>
          <w:rFonts w:ascii="Verdana" w:hAnsi="Verdana"/>
          <w:sz w:val="20"/>
          <w:szCs w:val="20"/>
          <w:lang w:val="en-US"/>
        </w:rPr>
        <w:t xml:space="preserve">ii) wagon – </w:t>
      </w:r>
      <w:proofErr w:type="spellStart"/>
      <w:r w:rsidRPr="0010342F">
        <w:rPr>
          <w:rFonts w:ascii="Verdana" w:hAnsi="Verdana"/>
          <w:sz w:val="20"/>
          <w:szCs w:val="20"/>
          <w:lang w:val="en-US"/>
        </w:rPr>
        <w:t>plac</w:t>
      </w:r>
      <w:proofErr w:type="spellEnd"/>
      <w:r w:rsidRPr="0010342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10342F">
        <w:rPr>
          <w:rFonts w:ascii="Verdana" w:hAnsi="Verdana"/>
          <w:sz w:val="20"/>
          <w:szCs w:val="20"/>
          <w:lang w:val="en-US"/>
        </w:rPr>
        <w:t>i</w:t>
      </w:r>
      <w:proofErr w:type="spellEnd"/>
      <w:r w:rsidRPr="0010342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10342F">
        <w:rPr>
          <w:rFonts w:ascii="Verdana" w:hAnsi="Verdana"/>
          <w:sz w:val="20"/>
          <w:szCs w:val="20"/>
          <w:lang w:val="en-US"/>
        </w:rPr>
        <w:t>odwrotnie</w:t>
      </w:r>
      <w:proofErr w:type="spellEnd"/>
      <w:r w:rsidRPr="0010342F">
        <w:rPr>
          <w:rFonts w:ascii="Verdana" w:hAnsi="Verdana"/>
          <w:sz w:val="20"/>
          <w:szCs w:val="20"/>
          <w:lang w:val="en-US"/>
        </w:rPr>
        <w:t>,</w:t>
      </w:r>
    </w:p>
    <w:p w14:paraId="6D6165CE" w14:textId="77777777" w:rsidR="0010342F" w:rsidRPr="0010342F" w:rsidRDefault="0010342F" w:rsidP="0010342F">
      <w:pPr>
        <w:spacing w:after="0"/>
        <w:rPr>
          <w:rFonts w:ascii="Verdana" w:hAnsi="Verdana"/>
          <w:sz w:val="20"/>
          <w:szCs w:val="20"/>
        </w:rPr>
      </w:pPr>
      <w:r w:rsidRPr="0010342F">
        <w:rPr>
          <w:rFonts w:ascii="Verdana" w:hAnsi="Verdana"/>
          <w:sz w:val="20"/>
          <w:szCs w:val="20"/>
        </w:rPr>
        <w:t>iii) wagon – samochód i odwrotnie,</w:t>
      </w:r>
    </w:p>
    <w:p w14:paraId="4C8B9163" w14:textId="77777777" w:rsidR="0010342F" w:rsidRPr="0010342F" w:rsidRDefault="0010342F" w:rsidP="0010342F">
      <w:pPr>
        <w:spacing w:after="0"/>
        <w:rPr>
          <w:rFonts w:ascii="Verdana" w:hAnsi="Verdana"/>
          <w:sz w:val="20"/>
          <w:szCs w:val="20"/>
        </w:rPr>
      </w:pPr>
      <w:r w:rsidRPr="0010342F">
        <w:rPr>
          <w:rFonts w:ascii="Verdana" w:hAnsi="Verdana"/>
          <w:sz w:val="20"/>
          <w:szCs w:val="20"/>
        </w:rPr>
        <w:t>Po uzgodnieniu z Aplikantem mogą być świadczone inne usługi około przeładunkowe:</w:t>
      </w:r>
    </w:p>
    <w:p w14:paraId="21555F0E" w14:textId="77777777" w:rsidR="0010342F" w:rsidRPr="0010342F" w:rsidRDefault="0010342F" w:rsidP="0010342F">
      <w:pPr>
        <w:spacing w:after="0"/>
        <w:rPr>
          <w:rFonts w:ascii="Verdana" w:hAnsi="Verdana"/>
          <w:sz w:val="20"/>
          <w:szCs w:val="20"/>
        </w:rPr>
      </w:pPr>
      <w:r w:rsidRPr="0010342F">
        <w:rPr>
          <w:rFonts w:ascii="Verdana" w:hAnsi="Verdana"/>
          <w:sz w:val="20"/>
          <w:szCs w:val="20"/>
        </w:rPr>
        <w:t>i) czyszczenie wagonów,</w:t>
      </w:r>
    </w:p>
    <w:p w14:paraId="632C58A0" w14:textId="4E1AAEA4" w:rsidR="0010342F" w:rsidRDefault="0010342F" w:rsidP="0010342F">
      <w:pPr>
        <w:spacing w:after="0"/>
        <w:rPr>
          <w:rFonts w:ascii="Verdana" w:hAnsi="Verdana"/>
          <w:sz w:val="20"/>
          <w:szCs w:val="20"/>
        </w:rPr>
      </w:pPr>
      <w:r w:rsidRPr="0010342F">
        <w:rPr>
          <w:rFonts w:ascii="Verdana" w:hAnsi="Verdana"/>
          <w:sz w:val="20"/>
          <w:szCs w:val="20"/>
        </w:rPr>
        <w:t>ii) autoryzacja na bocznicy</w:t>
      </w:r>
    </w:p>
    <w:p w14:paraId="70AAB28D" w14:textId="77777777" w:rsidR="0010342F" w:rsidRPr="0010342F" w:rsidRDefault="0010342F" w:rsidP="0010342F">
      <w:pPr>
        <w:spacing w:after="0"/>
        <w:rPr>
          <w:rFonts w:ascii="Verdana" w:hAnsi="Verdana"/>
          <w:sz w:val="20"/>
          <w:szCs w:val="20"/>
        </w:rPr>
      </w:pPr>
    </w:p>
    <w:p w14:paraId="3750E956" w14:textId="0ECF52D7" w:rsidR="0010342F" w:rsidRDefault="0010342F" w:rsidP="0010342F">
      <w:pPr>
        <w:spacing w:after="0"/>
        <w:rPr>
          <w:rFonts w:ascii="Verdana" w:hAnsi="Verdana"/>
          <w:b/>
          <w:bCs/>
          <w:sz w:val="20"/>
          <w:szCs w:val="20"/>
        </w:rPr>
      </w:pPr>
      <w:r w:rsidRPr="0010342F">
        <w:rPr>
          <w:rFonts w:ascii="Verdana" w:hAnsi="Verdana"/>
          <w:b/>
          <w:bCs/>
          <w:sz w:val="20"/>
          <w:szCs w:val="20"/>
        </w:rPr>
        <w:t>3. Procedura zmiany statutu</w:t>
      </w:r>
    </w:p>
    <w:p w14:paraId="42A9C072" w14:textId="77777777" w:rsidR="00C03892" w:rsidRPr="0010342F" w:rsidRDefault="00C03892" w:rsidP="0010342F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361461B5" w14:textId="77777777" w:rsidR="0010342F" w:rsidRPr="0010342F" w:rsidRDefault="0010342F" w:rsidP="0010342F">
      <w:pPr>
        <w:spacing w:after="0"/>
        <w:rPr>
          <w:rFonts w:ascii="Verdana" w:hAnsi="Verdana"/>
          <w:sz w:val="20"/>
          <w:szCs w:val="20"/>
        </w:rPr>
      </w:pPr>
      <w:r w:rsidRPr="0010342F">
        <w:rPr>
          <w:rFonts w:ascii="Verdana" w:hAnsi="Verdana"/>
          <w:sz w:val="20"/>
          <w:szCs w:val="20"/>
        </w:rPr>
        <w:t>Zmiana Statutu obiektu infrastruktury usługowej, jest dopuszczalna, z zachowaniem</w:t>
      </w:r>
    </w:p>
    <w:p w14:paraId="46F531F3" w14:textId="77777777" w:rsidR="0010342F" w:rsidRPr="0010342F" w:rsidRDefault="0010342F" w:rsidP="0010342F">
      <w:pPr>
        <w:spacing w:after="0"/>
        <w:rPr>
          <w:rFonts w:ascii="Verdana" w:hAnsi="Verdana"/>
          <w:sz w:val="20"/>
          <w:szCs w:val="20"/>
        </w:rPr>
      </w:pPr>
      <w:r w:rsidRPr="0010342F">
        <w:rPr>
          <w:rFonts w:ascii="Verdana" w:hAnsi="Verdana"/>
          <w:sz w:val="20"/>
          <w:szCs w:val="20"/>
        </w:rPr>
        <w:t>21 – dniowego terminu powiadomienia. Przez powiadomienie Operator rozumie</w:t>
      </w:r>
    </w:p>
    <w:p w14:paraId="4789FEE9" w14:textId="77777777" w:rsidR="0010342F" w:rsidRPr="0010342F" w:rsidRDefault="0010342F" w:rsidP="0010342F">
      <w:pPr>
        <w:spacing w:after="0"/>
        <w:rPr>
          <w:rFonts w:ascii="Verdana" w:hAnsi="Verdana"/>
          <w:sz w:val="20"/>
          <w:szCs w:val="20"/>
        </w:rPr>
      </w:pPr>
      <w:r w:rsidRPr="0010342F">
        <w:rPr>
          <w:rFonts w:ascii="Verdana" w:hAnsi="Verdana"/>
          <w:sz w:val="20"/>
          <w:szCs w:val="20"/>
        </w:rPr>
        <w:t>umieszczenie zmiany Statutu na stronie internetowej pod adresem:</w:t>
      </w:r>
    </w:p>
    <w:p w14:paraId="1404FD00" w14:textId="0051E3B4" w:rsidR="0010342F" w:rsidRDefault="00000000" w:rsidP="0010342F">
      <w:pPr>
        <w:spacing w:after="0"/>
        <w:rPr>
          <w:rFonts w:ascii="Verdana" w:hAnsi="Verdana"/>
          <w:sz w:val="20"/>
          <w:szCs w:val="20"/>
        </w:rPr>
      </w:pPr>
      <w:hyperlink r:id="rId6" w:history="1">
        <w:r w:rsidR="0010342F" w:rsidRPr="00B44F15">
          <w:rPr>
            <w:rStyle w:val="Hipercze"/>
            <w:rFonts w:ascii="Verdana" w:hAnsi="Verdana"/>
            <w:sz w:val="20"/>
            <w:szCs w:val="20"/>
          </w:rPr>
          <w:t>www.adampolsa.com.pl</w:t>
        </w:r>
      </w:hyperlink>
    </w:p>
    <w:p w14:paraId="4DD968CD" w14:textId="77777777" w:rsidR="0010342F" w:rsidRPr="0010342F" w:rsidRDefault="0010342F" w:rsidP="0010342F">
      <w:pPr>
        <w:spacing w:after="0"/>
        <w:rPr>
          <w:rFonts w:ascii="Verdana" w:hAnsi="Verdana"/>
          <w:sz w:val="20"/>
          <w:szCs w:val="20"/>
        </w:rPr>
      </w:pPr>
    </w:p>
    <w:p w14:paraId="1E6AA000" w14:textId="77777777" w:rsidR="0010342F" w:rsidRPr="0010342F" w:rsidRDefault="0010342F" w:rsidP="0010342F">
      <w:pPr>
        <w:spacing w:after="0"/>
        <w:rPr>
          <w:rFonts w:ascii="Verdana" w:hAnsi="Verdana"/>
          <w:sz w:val="20"/>
          <w:szCs w:val="20"/>
        </w:rPr>
      </w:pPr>
      <w:r w:rsidRPr="0010342F">
        <w:rPr>
          <w:rFonts w:ascii="Verdana" w:hAnsi="Verdana"/>
          <w:sz w:val="20"/>
          <w:szCs w:val="20"/>
        </w:rPr>
        <w:t>Szczegółowy zakres udostępniania obiektu infrastruktury usługowej, cennik, warunki jak</w:t>
      </w:r>
    </w:p>
    <w:p w14:paraId="40FF26EE" w14:textId="7B88DFE9" w:rsidR="0010342F" w:rsidRPr="0010342F" w:rsidRDefault="0010342F" w:rsidP="0010342F">
      <w:pPr>
        <w:spacing w:after="0"/>
        <w:rPr>
          <w:rFonts w:ascii="Verdana" w:hAnsi="Verdana"/>
          <w:sz w:val="20"/>
          <w:szCs w:val="20"/>
        </w:rPr>
      </w:pPr>
      <w:r w:rsidRPr="0010342F">
        <w:rPr>
          <w:rFonts w:ascii="Verdana" w:hAnsi="Verdana"/>
          <w:sz w:val="20"/>
          <w:szCs w:val="20"/>
        </w:rPr>
        <w:t>i opis obiektu określone są w Regulaminie dostępnym na stronie: www.adampolsa.com.pl</w:t>
      </w:r>
    </w:p>
    <w:sectPr w:rsidR="0010342F" w:rsidRPr="0010342F" w:rsidSect="00507B52">
      <w:headerReference w:type="default" r:id="rId7"/>
      <w:pgSz w:w="11906" w:h="16838"/>
      <w:pgMar w:top="297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3C9A" w14:textId="77777777" w:rsidR="00001BF0" w:rsidRDefault="00001BF0" w:rsidP="00F36452">
      <w:pPr>
        <w:spacing w:after="0" w:line="240" w:lineRule="auto"/>
      </w:pPr>
      <w:r>
        <w:separator/>
      </w:r>
    </w:p>
  </w:endnote>
  <w:endnote w:type="continuationSeparator" w:id="0">
    <w:p w14:paraId="016DBBE2" w14:textId="77777777" w:rsidR="00001BF0" w:rsidRDefault="00001BF0" w:rsidP="00F3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6DC2" w14:textId="77777777" w:rsidR="00001BF0" w:rsidRDefault="00001BF0" w:rsidP="00F36452">
      <w:pPr>
        <w:spacing w:after="0" w:line="240" w:lineRule="auto"/>
      </w:pPr>
      <w:r>
        <w:separator/>
      </w:r>
    </w:p>
  </w:footnote>
  <w:footnote w:type="continuationSeparator" w:id="0">
    <w:p w14:paraId="7026B40C" w14:textId="77777777" w:rsidR="00001BF0" w:rsidRDefault="00001BF0" w:rsidP="00F3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958E" w14:textId="0EC0842A" w:rsidR="00F36452" w:rsidRDefault="00F3645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428888" wp14:editId="576F2CC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442" cy="1067752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442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52"/>
    <w:rsid w:val="00001BF0"/>
    <w:rsid w:val="0010342F"/>
    <w:rsid w:val="00244F96"/>
    <w:rsid w:val="00507B52"/>
    <w:rsid w:val="005F3DA6"/>
    <w:rsid w:val="00BB51B9"/>
    <w:rsid w:val="00C03892"/>
    <w:rsid w:val="00E73B9F"/>
    <w:rsid w:val="00F36452"/>
    <w:rsid w:val="00FE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2CF88"/>
  <w15:chartTrackingRefBased/>
  <w15:docId w15:val="{864D1784-7C2D-436E-8A69-B4460CC2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452"/>
  </w:style>
  <w:style w:type="paragraph" w:styleId="Stopka">
    <w:name w:val="footer"/>
    <w:basedOn w:val="Normalny"/>
    <w:link w:val="StopkaZnak"/>
    <w:uiPriority w:val="99"/>
    <w:unhideWhenUsed/>
    <w:rsid w:val="00F36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452"/>
  </w:style>
  <w:style w:type="character" w:styleId="Hipercze">
    <w:name w:val="Hyperlink"/>
    <w:basedOn w:val="Domylnaczcionkaakapitu"/>
    <w:uiPriority w:val="99"/>
    <w:unhideWhenUsed/>
    <w:rsid w:val="001034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ampolsa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Piotrowski</dc:creator>
  <cp:keywords/>
  <dc:description/>
  <cp:lastModifiedBy>Marcin Suszczyński / ADAMPOL S.A.</cp:lastModifiedBy>
  <cp:revision>3</cp:revision>
  <dcterms:created xsi:type="dcterms:W3CDTF">2023-01-11T11:00:00Z</dcterms:created>
  <dcterms:modified xsi:type="dcterms:W3CDTF">2023-01-11T11:28:00Z</dcterms:modified>
</cp:coreProperties>
</file>